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340-2801/2025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 генерального 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ЮГРА-ТРЭВЕЛ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Кучина Артура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Кучин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"ЮГРА-ТРЭВЕЛ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кв.50,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 пп.1-3 п.2 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21.02.2025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Кучин А.А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Кучин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24.02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уведомлением об устранении ошибок;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извещением о доставке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Кучин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Кучин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"ЮГРА-ТРЭВЕЛ" </w:t>
      </w:r>
      <w:r>
        <w:rPr>
          <w:rFonts w:ascii="Times New Roman" w:eastAsia="Times New Roman" w:hAnsi="Times New Roman" w:cs="Times New Roman"/>
          <w:b/>
          <w:bCs/>
        </w:rPr>
        <w:t>Кучина Артура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63752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